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6D2B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center"/>
        <w:textAlignment w:val="auto"/>
        <w:rPr>
          <w:rFonts w:hint="default" w:ascii="宋体" w:hAnsi="宋体" w:eastAsia="宋体" w:cs="宋体"/>
          <w:b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sz w:val="24"/>
          <w:szCs w:val="24"/>
          <w:u w:val="none"/>
          <w:lang w:eastAsia="zh-CN"/>
        </w:rPr>
        <w:t>篇立骨见章法，遣词淬句显风神——分论点拟写进阶之道</w:t>
      </w:r>
      <w:r>
        <w:rPr>
          <w:rFonts w:hint="eastAsia" w:ascii="黑体" w:hAnsi="黑体" w:eastAsia="黑体" w:cs="黑体"/>
          <w:b w:val="0"/>
          <w:bCs w:val="0"/>
          <w:i w:val="0"/>
          <w:sz w:val="24"/>
          <w:szCs w:val="24"/>
          <w:u w:val="none"/>
          <w:lang w:val="en-US" w:eastAsia="zh-CN"/>
        </w:rPr>
        <w:t xml:space="preserve"> 导学案</w:t>
      </w:r>
    </w:p>
    <w:p w14:paraId="260FA7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  <w:highlight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21"/>
          <w:szCs w:val="21"/>
          <w:highlight w:val="none"/>
          <w:lang w:val="en-US" w:eastAsia="zh-CN" w:bidi="ar"/>
        </w:rPr>
        <w:t>【学习目标】</w:t>
      </w:r>
    </w:p>
    <w:p w14:paraId="5D31E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1.理解分论点拟写三大核心原则，能够辨别并评价分论点的质量。</w:t>
      </w:r>
    </w:p>
    <w:p w14:paraId="0C2D8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2.掌握并列式、对照式、递进式三种分论点结构模型及其适用场景。</w:t>
      </w:r>
    </w:p>
    <w:p w14:paraId="6C159CD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i w:val="0"/>
          <w:sz w:val="10"/>
          <w:szCs w:val="1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3.能够在真题情境中拟写出格式规范、逻辑严谨、表达出彩的分论点。</w:t>
      </w:r>
    </w:p>
    <w:p w14:paraId="2EE3A73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10"/>
          <w:szCs w:val="10"/>
          <w:u w:val="none"/>
          <w:lang w:val="en-US" w:eastAsia="zh-CN"/>
        </w:rPr>
      </w:pPr>
    </w:p>
    <w:p w14:paraId="56DDA27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【课题解说】</w:t>
      </w:r>
    </w:p>
    <w:p w14:paraId="2807D7F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drawing>
          <wp:inline distT="0" distB="0" distL="114300" distR="114300">
            <wp:extent cx="5237480" cy="2686050"/>
            <wp:effectExtent l="0" t="0" r="1270" b="0"/>
            <wp:docPr id="1" name="图片 1" descr="青桐鸣12月18-19日高三联考语文答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桐鸣12月18-19日高三联考语文答案_05"/>
                    <pic:cNvPicPr>
                      <a:picLocks noChangeAspect="1"/>
                    </pic:cNvPicPr>
                  </pic:nvPicPr>
                  <pic:blipFill>
                    <a:blip r:embed="rId7"/>
                    <a:srcRect l="7623" t="8786" r="7759" b="6008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3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高考作文作为语言表达与思想认知的综合载体，其评分标准始终围绕“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审题准确、立意深刻、文体明确、表达流畅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”等核心维度展开。</w:t>
      </w:r>
    </w:p>
    <w:p w14:paraId="0E0CB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高考作文的“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文风端正、文脉清晰、文气顺畅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”是三位一体的核心要求：文风是文章的“灵魂底色”，决定表达的格调与价值取向；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文脉是文章的“骨架脉络”，决定结构的逻辑与层次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；文气是文章的“血脉流动”，决定表达的流畅与感染力。</w:t>
      </w:r>
    </w:p>
    <w:p w14:paraId="7B134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分论点是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从属于</w:t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fldChar w:fldCharType="begin"/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instrText xml:space="preserve"> HYPERLINK "https://baike.so.com/doc/751406-795308.html" \t "https://baike.so.com/doc/_blank" </w:instrText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fldChar w:fldCharType="separate"/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中心论点</w:t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fldChar w:fldCharType="end"/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并为阐述中心论点服务的若干思想观点</w:t>
      </w:r>
      <w:r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。在议论文中，分论点也很重要，各分论点也需要加以论证。</w:t>
      </w:r>
      <w:r>
        <w:rPr>
          <w:rFonts w:hint="default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凡经证明而立得住的分论点，也就成为论证中心的有力论据</w:t>
      </w:r>
      <w:r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。</w:t>
      </w:r>
    </w:p>
    <w:p w14:paraId="56DF9DC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10"/>
          <w:szCs w:val="10"/>
          <w:u w:val="none"/>
          <w:lang w:val="en-US" w:eastAsia="zh-CN"/>
        </w:rPr>
      </w:pPr>
    </w:p>
    <w:p w14:paraId="0B2CCB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【学习过程】</w:t>
      </w:r>
    </w:p>
    <w:p w14:paraId="7E3584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 xml:space="preserve">任务一  </w:t>
      </w:r>
      <w:r>
        <w:rPr>
          <w:rFonts w:hint="eastAsia" w:ascii="黑体" w:hAnsi="黑体" w:eastAsia="黑体" w:cs="黑体"/>
          <w:b/>
          <w:bCs/>
          <w:i w:val="0"/>
          <w:sz w:val="21"/>
          <w:u w:val="none"/>
          <w:lang w:eastAsia="zh-CN"/>
        </w:rPr>
        <w:t>探秘典范——从新年献词领悟分论点核心原则</w:t>
      </w:r>
    </w:p>
    <w:p w14:paraId="3B840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小组任务：分析所给分论点，回答——</w:t>
      </w:r>
    </w:p>
    <w:p w14:paraId="7F3DF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1.分论点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eastAsia="zh-CN"/>
        </w:rPr>
        <w:t>围绕的中心主题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是什么？</w:t>
      </w:r>
    </w:p>
    <w:p w14:paraId="45A40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2.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eastAsia="zh-CN"/>
        </w:rPr>
        <w:t>分论点之间的关系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是什么？</w:t>
      </w:r>
    </w:p>
    <w:p w14:paraId="0A3A3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3.哪些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eastAsia="zh-CN"/>
        </w:rPr>
        <w:t>表达手法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  <w:t>让你印象深刻？</w:t>
      </w:r>
    </w:p>
    <w:p w14:paraId="12AF6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sz w:val="21"/>
          <w:u w:val="none"/>
          <w:lang w:eastAsia="zh-CN"/>
        </w:rPr>
        <w:t>学法支架：请思考如果删掉一个分论点，文章会失去什么？如果调换顺序呢？</w:t>
      </w:r>
    </w:p>
    <w:p w14:paraId="74CD60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第一组：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人民日报2026新年献词丨满怀信心砥砺奋进开创新局</w:t>
      </w:r>
    </w:p>
    <w:p w14:paraId="1F2C6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这一年，我们集中力量办好自己的事，以高质量发展的确定性应对各种不确定性。</w:t>
      </w:r>
    </w:p>
    <w:p w14:paraId="64FF0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这一年，我们坚定不移扩大对外开放，以中国发展的稳定性为世界注入正能量。</w:t>
      </w:r>
    </w:p>
    <w:p w14:paraId="312EA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这一年，我们无惧风雨、顶压前行，在战胜困难风险中牢牢把握战略主动。</w:t>
      </w:r>
    </w:p>
    <w:p w14:paraId="66CDB6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[</w:t>
      </w:r>
      <w:r>
        <w:rPr>
          <w:rFonts w:hint="eastAsia" w:ascii="宋体" w:hAnsi="宋体" w:eastAsia="宋体" w:cs="宋体"/>
          <w:b w:val="0"/>
          <w:i w:val="0"/>
          <w:sz w:val="21"/>
          <w:u w:val="none"/>
          <w:lang w:val="en-US" w:eastAsia="zh-CN"/>
        </w:rPr>
        <w:t>主题：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刚刚走过的2025年，很不平凡、令人难忘，在中国式现代化进程中具有重要意义，在岁月的长河中镌刻下深深的印迹。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]</w:t>
      </w:r>
    </w:p>
    <w:p w14:paraId="6699FD9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4BCEB8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718EA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第二组：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人民日报2026新年献词丨满怀信心砥砺奋进开创新局</w:t>
      </w:r>
    </w:p>
    <w:p w14:paraId="079B31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开好局、起好步，我们要保持定力耐力。</w:t>
      </w:r>
    </w:p>
    <w:p w14:paraId="527B34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开好局、起好步，我们要发扬历史主动精神。</w:t>
      </w:r>
    </w:p>
    <w:p w14:paraId="343FD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开好局、起好步，我们要勠力同心、实干担当。</w:t>
      </w:r>
    </w:p>
    <w:p w14:paraId="4355F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[</w:t>
      </w:r>
      <w:r>
        <w:rPr>
          <w:rFonts w:hint="eastAsia" w:ascii="宋体" w:hAnsi="宋体" w:eastAsia="宋体" w:cs="宋体"/>
          <w:b w:val="0"/>
          <w:i w:val="0"/>
          <w:sz w:val="21"/>
          <w:u w:val="none"/>
          <w:lang w:val="en-US" w:eastAsia="zh-CN"/>
        </w:rPr>
        <w:t>主题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：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2026年是“十五五”开局之年，良好的开局是成功的一半。面对深刻复杂变化的环境，面对老问题新挑战，我们要把握发展大势，增强必胜信心，用好“四大优势”，确保“十五五”开好局、起好步，续写经济快速发展和社会长期稳定两大奇迹新篇章。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]</w:t>
      </w:r>
    </w:p>
    <w:p w14:paraId="1546515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ED2111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ECC5A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第三组：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新华社2026新年献词丨山一程，水一程，逐梦向前行</w:t>
      </w:r>
    </w:p>
    <w:p w14:paraId="20CA0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这一年，我们以历史为鉴，汲取前行的磅礴力量。</w:t>
      </w:r>
    </w:p>
    <w:p w14:paraId="1D414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这一年，我们以实干为笔，书写高质量发展的精彩答卷。</w:t>
      </w:r>
    </w:p>
    <w:p w14:paraId="58FDF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这一年，我们以梦想为翼，在不懈努力中展望新的奋进征程。</w:t>
      </w:r>
    </w:p>
    <w:p w14:paraId="2A918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default" w:ascii="楷体" w:hAnsi="楷体" w:eastAsia="楷体" w:cs="楷体"/>
          <w:b w:val="0"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[</w:t>
      </w:r>
      <w:r>
        <w:rPr>
          <w:rFonts w:hint="eastAsia" w:ascii="宋体" w:hAnsi="宋体" w:eastAsia="宋体" w:cs="宋体"/>
          <w:b w:val="0"/>
          <w:i w:val="0"/>
          <w:sz w:val="21"/>
          <w:u w:val="none"/>
          <w:lang w:val="en-US" w:eastAsia="zh-CN"/>
        </w:rPr>
        <w:t>主题：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2025年是很不平凡的一年。时光的卷轴上，镌刻哪些难忘记忆？奋斗的征程里，留下哪些深刻启示？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]</w:t>
      </w:r>
    </w:p>
    <w:p w14:paraId="7ED483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第四组：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新华社2026新年献词丨山一程，水一程，逐梦向前行</w:t>
      </w:r>
    </w:p>
    <w:p w14:paraId="21C4C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向前行，当有“任凭风浪起，稳坐钓鱼台”的战略定力。</w:t>
      </w:r>
    </w:p>
    <w:p w14:paraId="6E401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向前行，当有“明知山有虎，偏向虎山行”的斗争精神。</w:t>
      </w:r>
    </w:p>
    <w:p w14:paraId="537758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向前行，当有“一把钥匙开一把锁”的智慧和本领。</w:t>
      </w:r>
    </w:p>
    <w:p w14:paraId="7DC75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</w:pP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[</w:t>
      </w:r>
      <w:r>
        <w:rPr>
          <w:rFonts w:hint="eastAsia" w:ascii="宋体" w:hAnsi="宋体" w:eastAsia="宋体" w:cs="宋体"/>
          <w:b w:val="0"/>
          <w:i w:val="0"/>
          <w:sz w:val="21"/>
          <w:u w:val="none"/>
          <w:lang w:val="en-US" w:eastAsia="zh-CN"/>
        </w:rPr>
        <w:t>主题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：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eastAsia="zh-CN"/>
        </w:rPr>
        <w:t>焕发历史主动精神，敢于并善于克难关、战风险、迎挑战，我们才能无惧风雨向前行，闯出改革发展新天地。</w:t>
      </w:r>
      <w:r>
        <w:rPr>
          <w:rFonts w:hint="eastAsia" w:ascii="楷体" w:hAnsi="楷体" w:eastAsia="楷体" w:cs="楷体"/>
          <w:b w:val="0"/>
          <w:i w:val="0"/>
          <w:sz w:val="21"/>
          <w:u w:val="none"/>
          <w:lang w:val="en-US" w:eastAsia="zh-CN"/>
        </w:rPr>
        <w:t>]</w:t>
      </w:r>
    </w:p>
    <w:p w14:paraId="1C0DAB5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BABBD3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974DE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 w:val="0"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第五组：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浙江宣传新年献词｜每一粒萤火都是炬火，每一条来路总有出路</w:t>
      </w:r>
    </w:p>
    <w:p w14:paraId="37F9A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当“千军万马过独木桥”愈演愈烈，人们内心对机会的渴望愈发热切。</w:t>
      </w:r>
    </w:p>
    <w:p w14:paraId="0F302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当一些传统赛道变得越来越拥挤，人们对后来者的困境愈发共情。</w:t>
      </w:r>
    </w:p>
    <w:p w14:paraId="49F1E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当一些社会热点事件时不时牵动公众情绪，人们对机会公平和事实真相的捍卫愈发坚定。</w:t>
      </w:r>
    </w:p>
    <w:p w14:paraId="20F03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当人工智能进入一个全新纪元，人们对被取而代之的隐忧愈发强烈。</w:t>
      </w:r>
    </w:p>
    <w:p w14:paraId="41402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[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主题：</w:t>
      </w: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但在越走越快的脚步里，机会窗口更加短暂，很多人感受到了时代竞争的焦灼，转型的阵痛，成长的迷惘，现实的无力。面对不断放大的挤压感，一些人开始为自己的境遇和出路担忧。]</w:t>
      </w:r>
    </w:p>
    <w:p w14:paraId="5DEF882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6FC892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855C4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总结：</w:t>
      </w:r>
      <w:r>
        <w:rPr>
          <w:rFonts w:hint="eastAsia" w:ascii="宋体" w:hAnsi="宋体" w:eastAsia="宋体" w:cs="宋体"/>
          <w:b/>
          <w:bCs/>
          <w:i w:val="0"/>
          <w:sz w:val="21"/>
          <w:u w:val="none"/>
          <w:lang w:eastAsia="zh-CN"/>
        </w:rPr>
        <w:t>分论点拟写原则</w:t>
      </w:r>
    </w:p>
    <w:p w14:paraId="209DD5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</w:pPr>
    </w:p>
    <w:p w14:paraId="330907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eastAsia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鉴赏：用刚刚学习的分论点拟写原则，赏析下面这组分论点。</w:t>
      </w:r>
    </w:p>
    <w:p w14:paraId="25B75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center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《以“三法”为船棹，达“从容”之彼岸》</w:t>
      </w:r>
    </w:p>
    <w:p w14:paraId="22ADC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以“加法”为砖，涵养心性，习得技能，铺实人生路。</w:t>
      </w:r>
    </w:p>
    <w:p w14:paraId="27A3F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以“减法”为笔，清新寡欲，褪去负累，书写新征程。</w:t>
      </w:r>
    </w:p>
    <w:p w14:paraId="5E8CA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以“接法”为墨，与人共乐，与物共娱，挥洒新天地。</w:t>
      </w:r>
    </w:p>
    <w:p w14:paraId="11EEADA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right"/>
        <w:textAlignment w:val="auto"/>
        <w:rPr>
          <w:rFonts w:hint="eastAsia" w:ascii="仿宋" w:hAnsi="仿宋" w:eastAsia="仿宋" w:cs="仿宋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sz w:val="21"/>
          <w:u w:val="none"/>
          <w:lang w:val="en-US" w:eastAsia="zh-CN"/>
        </w:rPr>
        <w:t>——高三（9）班徐梦杰</w:t>
      </w:r>
    </w:p>
    <w:p w14:paraId="32F4C67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right"/>
        <w:textAlignment w:val="auto"/>
        <w:rPr>
          <w:rFonts w:hint="eastAsia" w:ascii="仿宋" w:hAnsi="仿宋" w:eastAsia="仿宋" w:cs="仿宋"/>
          <w:b w:val="0"/>
          <w:bCs/>
          <w:i w:val="0"/>
          <w:sz w:val="21"/>
          <w:u w:val="none"/>
          <w:lang w:val="en-US" w:eastAsia="zh-CN"/>
        </w:rPr>
      </w:pPr>
    </w:p>
    <w:p w14:paraId="400A88D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right"/>
        <w:textAlignment w:val="auto"/>
        <w:rPr>
          <w:rFonts w:hint="default" w:ascii="仿宋" w:hAnsi="仿宋" w:eastAsia="仿宋" w:cs="仿宋"/>
          <w:b w:val="0"/>
          <w:bCs/>
          <w:i w:val="0"/>
          <w:sz w:val="21"/>
          <w:u w:val="none"/>
          <w:lang w:val="en-US" w:eastAsia="zh-CN"/>
        </w:rPr>
      </w:pPr>
    </w:p>
    <w:p w14:paraId="341B0C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 w:val="0"/>
          <w:i w:val="0"/>
          <w:sz w:val="21"/>
          <w:u w:val="none"/>
          <w:lang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任务二  建构范式——掌握分论点三大结构模型</w:t>
      </w:r>
    </w:p>
    <w:p w14:paraId="03645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小组任务：分析所提供的三组分论点范例，完成以下探究——</w:t>
      </w:r>
    </w:p>
    <w:p w14:paraId="5B65A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1.每组范例分别采用了哪种结构模型？你的判断依据是什么？</w:t>
      </w:r>
    </w:p>
    <w:p w14:paraId="5FE4E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2.这三种结构模型在阐释论点时，各自的侧重点和逻辑路径有何根本不同？</w:t>
      </w:r>
    </w:p>
    <w:p w14:paraId="7D1B67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default" w:ascii="宋体" w:hAnsi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default" w:ascii="宋体" w:hAnsi="宋体" w:cs="宋体"/>
          <w:b/>
          <w:bCs/>
          <w:i w:val="0"/>
          <w:sz w:val="21"/>
          <w:u w:val="none"/>
          <w:lang w:val="en-US" w:eastAsia="zh-CN"/>
        </w:rPr>
        <w:t>典例</w:t>
      </w: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1</w:t>
      </w:r>
      <w:r>
        <w:rPr>
          <w:rFonts w:hint="default" w:ascii="宋体" w:hAnsi="宋体" w:cs="宋体"/>
          <w:b/>
          <w:bCs/>
          <w:i w:val="0"/>
          <w:sz w:val="21"/>
          <w:u w:val="none"/>
          <w:lang w:val="en-US" w:eastAsia="zh-CN"/>
        </w:rPr>
        <w:t>：论“读书的价值”</w:t>
      </w:r>
    </w:p>
    <w:p w14:paraId="09BAA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分论点1：读书，是叩问先贤，与伟大灵魂的对话。</w:t>
      </w:r>
    </w:p>
    <w:p w14:paraId="19E7C3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分论点2：读书，是审视自我，对内在心灵的勘探。</w:t>
      </w:r>
    </w:p>
    <w:p w14:paraId="52C39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分论点3：读书，是眺望世界，向广阔未来的进军。</w:t>
      </w:r>
    </w:p>
    <w:p w14:paraId="3F69D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</w:p>
    <w:p w14:paraId="257A8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eastAsia="zh-CN"/>
        </w:rPr>
      </w:pPr>
    </w:p>
    <w:p w14:paraId="60C956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z w:val="21"/>
          <w:u w:val="none"/>
          <w:lang w:val="en-US" w:eastAsia="zh-CN"/>
        </w:rPr>
        <w:t>典例2：论“苦难的意义”</w:t>
      </w:r>
    </w:p>
    <w:p w14:paraId="39273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正面：苦难如砺石，磨砺意志的锋刃。</w:t>
      </w:r>
    </w:p>
    <w:p w14:paraId="4CCAC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反面：苦难如沼泽，也可能吞噬希望的火种。</w:t>
      </w:r>
    </w:p>
    <w:p w14:paraId="19E008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合题：真正的智慧，不在于是否遭遇苦难，而在于我们赋予它怎样的意义</w:t>
      </w:r>
      <w:r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  <w:t>。</w:t>
      </w:r>
    </w:p>
    <w:p w14:paraId="15555D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</w:pPr>
    </w:p>
    <w:p w14:paraId="5C5B8F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</w:pPr>
    </w:p>
    <w:p w14:paraId="6609E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典例</w:t>
      </w:r>
      <w:r>
        <w:rPr>
          <w:rFonts w:hint="eastAsia" w:ascii="宋体" w:hAnsi="宋体" w:cs="宋体"/>
          <w:b/>
          <w:bCs w:val="0"/>
          <w:i w:val="0"/>
          <w:sz w:val="21"/>
          <w:u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：论“文化自信”</w:t>
      </w:r>
    </w:p>
    <w:p w14:paraId="66D52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层面一：文化自信，是对自身文化价值的充分肯定。（现象描述）</w:t>
      </w:r>
    </w:p>
    <w:p w14:paraId="38885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层面二：它源自历史的厚度、实践的深度与创新的活力。（原因分析）</w:t>
      </w:r>
    </w:p>
    <w:p w14:paraId="6254B0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层面三：唯有创造性转化、创新性发展，自信方能化为自强。（对策提出）</w:t>
      </w:r>
    </w:p>
    <w:p w14:paraId="76AF3E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/>
          <w:i w:val="0"/>
          <w:sz w:val="21"/>
          <w:u w:val="none"/>
          <w:lang w:val="en-US" w:eastAsia="zh-CN"/>
        </w:rPr>
      </w:pPr>
    </w:p>
    <w:p w14:paraId="2BA188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/>
          <w:i w:val="0"/>
          <w:sz w:val="21"/>
          <w:u w:val="none"/>
          <w:lang w:val="en-US" w:eastAsia="zh-CN"/>
        </w:rPr>
      </w:pPr>
    </w:p>
    <w:p w14:paraId="0D8ACF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10"/>
          <w:szCs w:val="10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sz w:val="21"/>
          <w:u w:val="none"/>
          <w:lang w:val="en-US" w:eastAsia="zh-CN"/>
        </w:rPr>
        <w:t>仿写</w:t>
      </w:r>
      <w:r>
        <w:rPr>
          <w:rFonts w:hint="eastAsia" w:ascii="宋体" w:hAnsi="宋体" w:eastAsia="宋体" w:cs="宋体"/>
          <w:b/>
          <w:bCs w:val="0"/>
          <w:i w:val="0"/>
          <w:sz w:val="21"/>
          <w:u w:val="none"/>
          <w:lang w:val="en-US" w:eastAsia="zh-CN"/>
        </w:rPr>
        <w:t>任务：</w:t>
      </w:r>
    </w:p>
    <w:p w14:paraId="24FD9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仿写任务</w:t>
      </w:r>
      <w:r>
        <w:rPr>
          <w:rFonts w:hint="eastAsia" w:ascii="宋体" w:hAnsi="宋体" w:cs="宋体"/>
          <w:b w:val="0"/>
          <w:bCs/>
          <w:i w:val="0"/>
          <w:sz w:val="21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：以“人工智能的双面性”为话题，用对照式拟写分论点。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14:paraId="54C2A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4208C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31AE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6331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8AF6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4332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1367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8472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D284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0422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EDE6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3F73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2E6B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0405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7D8E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85AF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E570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B3AF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8EC1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90A4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E32E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D92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DB22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F5C5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2608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04CC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E458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3B218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049F2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7EA5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89DF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CD26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A928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BD9A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94FD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47A9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65E3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CB58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A8D3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8D4B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D837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5F2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06CB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DC9F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BEA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BE77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CFF7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E9C0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50D3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B8DD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0A77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9677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345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7469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180EC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3B131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93935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D0E2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0FDC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7215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F296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1C5E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4B0A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992E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3175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8A6C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1DF5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52F0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5128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CC0B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7C0D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2888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C4A4F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F50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DE5D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CC7B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88B8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8452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745D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0F2C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8100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39DA4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4F21D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4937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968A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D8D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3279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218B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D6C6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CABF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57C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D1FF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F909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C0CE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76C8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E236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C53D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BEF5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348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ECA2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963E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BAA1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155A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DB6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6B19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F3F4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EF23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B79F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0C871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52163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8410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96F9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6B30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2DCB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C5B6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29BA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4FB7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7FF2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7C55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C783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CAB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7CCD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303E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9581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B46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1EF1F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89FC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F0C3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165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9B6D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5ACD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B5AF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855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098D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64DC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2C4FF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3B4F7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BB1D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ACF1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FD80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34293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F954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5E7C5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292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1C3D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A47B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3F54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2B56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31AD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AD68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C71E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EFEF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33EB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FDD6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84D6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4A2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057C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3831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8BA4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9CC6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166D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F40D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754E37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20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i w:val="0"/>
          <w:sz w:val="10"/>
          <w:szCs w:val="10"/>
          <w:u w:val="none"/>
          <w:lang w:val="en-US" w:eastAsia="zh-CN"/>
        </w:rPr>
      </w:pPr>
    </w:p>
    <w:p w14:paraId="47E05D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黑体" w:hAnsi="黑体" w:eastAsia="黑体" w:cs="黑体"/>
          <w:b/>
          <w:bCs/>
          <w:sz w:val="10"/>
          <w:szCs w:val="10"/>
          <w:lang w:val="en-US" w:eastAsia="zh-CN"/>
        </w:rPr>
      </w:pPr>
      <w:bookmarkStart w:id="0" w:name="_GoBack"/>
      <w:bookmarkEnd w:id="0"/>
    </w:p>
    <w:p w14:paraId="551717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任务三  淬炼实战——在真题中精炼拟写规范</w:t>
      </w:r>
    </w:p>
    <w:p w14:paraId="7E567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个人/小组任务：针对“顶端优势”作文真题，完成以下阶梯式训练——</w:t>
      </w:r>
    </w:p>
    <w:p w14:paraId="31E403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1.（审题）你认为这道题最核心的矛盾是什么？你确立的中心论点是什么？</w:t>
      </w:r>
    </w:p>
    <w:p w14:paraId="106D6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2.（建构）请选择一种结构模型，并拟写一组（3个）符合规范的分论点。</w:t>
      </w:r>
    </w:p>
    <w:p w14:paraId="7FA5A2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3.（升格）请对你或同伴拟写的分论点进行打磨：能否为其增添一个恰当的修辞或引用？能否让语言更具意象化和感染力？</w:t>
      </w:r>
    </w:p>
    <w:p w14:paraId="0EE10F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both"/>
        <w:textAlignment w:val="auto"/>
        <w:rPr>
          <w:rFonts w:hint="eastAsia" w:ascii="宋体" w:hAnsi="宋体" w:eastAsia="宋体" w:cs="宋体"/>
          <w:b w:val="0"/>
          <w:i w:val="0"/>
          <w:sz w:val="21"/>
          <w:u w:val="none"/>
          <w:lang w:eastAsia="zh-CN"/>
        </w:rPr>
      </w:pPr>
      <w:r>
        <w:rPr>
          <w:rFonts w:hint="eastAsia" w:ascii="宋体" w:hAnsi="宋体" w:eastAsia="宋体" w:cs="宋体"/>
          <w:b w:val="0"/>
          <w:i w:val="0"/>
          <w:sz w:val="21"/>
          <w:u w:val="none"/>
          <w:lang w:eastAsia="zh-CN"/>
        </w:rPr>
        <w:t>【2026届T8联考】阅读下面的材料，根据要求写作。</w:t>
      </w:r>
    </w:p>
    <w:p w14:paraId="2CE95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植物生长中普遍存在着“顶端优势”的现象：当主茎顶芽占据生长主导地位时，会通过分泌生长素等方式抑制侧芽萌发与生长。保留顶芽，维持顶端优势，可促使主干挺拔茁壮；合理修剪顶芽，解除侧芽抑制，会让植株形态更饱满。</w:t>
      </w:r>
    </w:p>
    <w:p w14:paraId="2AE267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sz w:val="21"/>
          <w:u w:val="none"/>
          <w:lang w:val="en-US" w:eastAsia="zh-CN"/>
        </w:rPr>
        <w:t>以此材料引起了你的哪些联想与思考？请联系当今青年的成长，写一篇文章。</w:t>
      </w:r>
    </w:p>
    <w:p w14:paraId="73C3DE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i w:val="0"/>
          <w:sz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sz w:val="21"/>
          <w:u w:val="none"/>
          <w:lang w:val="en-US" w:eastAsia="zh-CN"/>
        </w:rPr>
        <w:t>要求：选准角度，确定立意，写出观点句或者拟定标题，围绕观点句或标题任选一种模式写一组分论点。</w:t>
      </w:r>
    </w:p>
    <w:p w14:paraId="4E36C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default" w:ascii="宋体" w:hAnsi="宋体" w:cs="宋体"/>
          <w:b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i w:val="0"/>
          <w:sz w:val="21"/>
          <w:u w:val="none"/>
          <w:lang w:val="en-US" w:eastAsia="zh-CN"/>
        </w:rPr>
        <w:t>标题/观点句：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14:paraId="60582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616AE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FF71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0328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6430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0EAE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B612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9C4C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664C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CD53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6E7B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B07F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FDB9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C73E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98CE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3AD5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969F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26C2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495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75AD9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065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2126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E90A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0F87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994F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4AD8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EA32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7E975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4832D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393D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1B4F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4BC9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ED33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DCDC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F5A0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287B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6FAE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9FB3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ACEB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F03A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4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CF5E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77B9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7304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0476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21AA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7A2C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7A48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B399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C367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D0FD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6D2D3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E08A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EAA3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47B75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/>
          <w:i w:val="0"/>
          <w:sz w:val="10"/>
          <w:szCs w:val="10"/>
          <w:u w:val="none"/>
          <w:lang w:val="en-US" w:eastAsia="zh-CN"/>
        </w:rPr>
      </w:pPr>
    </w:p>
    <w:p w14:paraId="319C4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default" w:ascii="宋体" w:hAnsi="宋体" w:cs="宋体"/>
          <w:b/>
          <w:i w:val="0"/>
          <w:sz w:val="21"/>
          <w:u w:val="none"/>
          <w:lang w:val="en-US" w:eastAsia="zh-CN"/>
        </w:rPr>
      </w:pPr>
      <w:r>
        <w:rPr>
          <w:rFonts w:hint="eastAsia" w:ascii="宋体" w:hAnsi="宋体" w:cs="宋体"/>
          <w:b/>
          <w:i w:val="0"/>
          <w:sz w:val="21"/>
          <w:u w:val="none"/>
          <w:lang w:val="en-US" w:eastAsia="zh-CN"/>
        </w:rPr>
        <w:t>分论点拟写：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14:paraId="043C4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115AB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698A2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E774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8FCC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84D9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732A3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CDB2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862D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1B41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27A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0565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E03E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3C79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5232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A70E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4F23E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7C04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4535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1565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94C5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2CAB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372F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583A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5A532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8761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FAD4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3B621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07A78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84EC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2BEB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DE73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B794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B955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D01E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2993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809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97BD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0D3D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D644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D8B3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0B28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5983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538F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8EC2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31C0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1AD1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1D33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259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C8997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9864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A0EE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6AAB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A6A3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0B2B4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798BC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282C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C5C1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1127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25C7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807D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6237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DEF6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246D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974D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4F43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3CE32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027E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3B35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52C3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3596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8109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D95E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255D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49214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5FEE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14D7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D534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CF79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7551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C309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43C3E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21194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E91F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0130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61D1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CF1B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15A4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6B91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507A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8BD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F5B00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C8F5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D68E4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A92F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9829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D16E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4317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240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8DD8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93CF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B8C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D3E3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A7E85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DF9B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087A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A551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7A7E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45899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52009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EC11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9E8C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332D0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651D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F40D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6D667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EAE4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A173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664D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8456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A4FD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D5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AD82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0331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99F1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A70B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6839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E1F9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703A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9557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6467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68C5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BE23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8010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07D16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  <w:tr w14:paraId="4A3FC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" w:type="dxa"/>
          </w:tcPr>
          <w:p w14:paraId="70A2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15170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5BC7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4BD69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0187F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5F378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0" w:type="dxa"/>
          </w:tcPr>
          <w:p w14:paraId="28CE2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01C1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3FC3B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9907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0E7A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7A74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1F60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E747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374A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59E3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7D98D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6EE93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990D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0FC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F5C4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522A8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AF50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14549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2EBCA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21" w:type="dxa"/>
          </w:tcPr>
          <w:p w14:paraId="4BB15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9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sz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4C48F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宋体" w:hAnsi="宋体" w:cs="宋体"/>
          <w:b/>
          <w:i w:val="0"/>
          <w:sz w:val="21"/>
          <w:u w:val="none"/>
          <w:lang w:val="en-US" w:eastAsia="zh-CN"/>
        </w:rPr>
      </w:pPr>
    </w:p>
    <w:p w14:paraId="196C5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9" w:lineRule="auto"/>
        <w:jc w:val="left"/>
        <w:textAlignment w:val="auto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20639" w:h="14572" w:orient="landscape"/>
      <w:pgMar w:top="1134" w:right="1418" w:bottom="1134" w:left="1418" w:header="0" w:footer="0" w:gutter="284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1260" w:num="2"/>
      <w:docGrid w:linePitch="27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D0C844-3B79-41CF-8187-E70A2400007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7AA1411-055E-4181-B644-F928CBDB438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18956A-45E0-44AE-980D-566DBCD0F29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C7B29BE6-1EF1-4F3A-A258-9B2EA8F1B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3510B">
    <w:pPr>
      <w:pStyle w:val="9"/>
      <w:ind w:right="360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posOffset>5118100</wp:posOffset>
              </wp:positionH>
              <wp:positionV relativeFrom="paragraph">
                <wp:posOffset>-393065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7F8EED"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left:403pt;margin-top:-30.9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EPCgbYAAAADAEAAA8AAAAAAAAAAQAgAAAA&#10;IgAAAGRycy9kb3ducmV2LnhtbFBLAQIUABQAAAAIAIdO4kBMklf+0gEAAJ4DAAAOAAAAAAAAAAEA&#10;IAAAACc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7F8EED"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rect>
          </w:pict>
        </mc:Fallback>
      </mc:AlternateContent>
    </w:r>
    <w:r>
      <w:rPr>
        <w:rStyle w:val="18"/>
        <w:rFonts w:hint="eastAsia"/>
      </w:rPr>
      <w:t xml:space="preserve">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40286">
    <w:pPr>
      <w:pStyle w:val="9"/>
      <w:framePr w:wrap="around" w:vAnchor="text" w:hAnchor="margin" w:xAlign="center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 w14:paraId="795C24C3">
    <w:pPr>
      <w:pStyle w:val="9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FC791E">
    <w:pPr>
      <w:pStyle w:val="3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0" w:beforeAutospacing="0" w:after="0" w:afterAutospacing="0"/>
      <w:ind w:left="0" w:right="0" w:firstLine="0"/>
      <w:jc w:val="left"/>
      <w:rPr>
        <w:rFonts w:hint="eastAsia" w:cs="宋体"/>
        <w:b w:val="0"/>
        <w:bCs w:val="0"/>
        <w:i w:val="0"/>
        <w:caps w:val="0"/>
        <w:color w:val="auto"/>
        <w:spacing w:val="0"/>
        <w:kern w:val="0"/>
        <w:sz w:val="24"/>
        <w:szCs w:val="24"/>
        <w:u w:val="single"/>
        <w:shd w:val="clear" w:color="auto" w:fill="FFFFFF"/>
        <w:lang w:val="en-US" w:eastAsia="zh-CN" w:bidi="ar-SA"/>
      </w:rPr>
    </w:pPr>
  </w:p>
  <w:p w14:paraId="7DCC1C3F">
    <w:pPr>
      <w:keepNext w:val="0"/>
      <w:keepLines w:val="0"/>
      <w:widowControl/>
      <w:suppressLineNumbers w:val="0"/>
      <w:shd w:val="clear" w:fill="FFFFFF"/>
      <w:ind w:left="0" w:firstLine="0"/>
      <w:jc w:val="left"/>
      <w:rPr>
        <w:rFonts w:hint="eastAsia" w:cs="宋体"/>
        <w:b w:val="0"/>
        <w:bCs w:val="0"/>
        <w:i w:val="0"/>
        <w:caps w:val="0"/>
        <w:color w:val="auto"/>
        <w:spacing w:val="0"/>
        <w:kern w:val="0"/>
        <w:sz w:val="24"/>
        <w:szCs w:val="24"/>
        <w:u w:val="single"/>
        <w:shd w:val="clear" w:color="auto" w:fill="FFFFFF"/>
        <w:lang w:val="en-US" w:eastAsia="zh-CN" w:bidi="ar-SA"/>
      </w:rPr>
    </w:pPr>
  </w:p>
  <w:p w14:paraId="7C562882">
    <w:pPr>
      <w:keepNext w:val="0"/>
      <w:keepLines w:val="0"/>
      <w:widowControl/>
      <w:suppressLineNumbers w:val="0"/>
      <w:shd w:val="clear" w:fill="FFFFFF"/>
      <w:ind w:left="0" w:firstLine="0"/>
      <w:jc w:val="left"/>
      <w:rPr>
        <w:rFonts w:hint="default" w:ascii="宋体" w:hAnsi="宋体" w:eastAsia="宋体" w:cs="宋体"/>
        <w:color w:val="auto"/>
        <w:sz w:val="24"/>
        <w:szCs w:val="24"/>
        <w:u w:val="single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i w:val="0"/>
        <w:caps w:val="0"/>
        <w:color w:val="auto"/>
        <w:spacing w:val="0"/>
        <w:kern w:val="0"/>
        <w:sz w:val="18"/>
        <w:szCs w:val="18"/>
        <w:u w:val="single"/>
        <w:shd w:val="clear" w:color="auto" w:fill="FFFFFF"/>
        <w:lang w:val="en-US" w:eastAsia="zh-CN" w:bidi="ar-SA"/>
      </w:rPr>
      <w:t>勤学如春起之苗，不见其增，日有所长；辍学如磨刀之石，不见其损，日有所亏。——陶渊明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decimal"/>
      <w:lvlText w:val="%1、"/>
      <w:lvlJc w:val="left"/>
      <w:pPr>
        <w:tabs>
          <w:tab w:val="left" w:pos="1005"/>
        </w:tabs>
        <w:ind w:left="1005" w:hanging="360"/>
      </w:pPr>
      <w:rPr>
        <w:rFonts w:hint="eastAsia"/>
      </w:rPr>
    </w:lvl>
    <w:lvl w:ilvl="1" w:tentative="0">
      <w:start w:val="1"/>
      <w:numFmt w:val="upperLetter"/>
      <w:pStyle w:val="2"/>
      <w:lvlText w:val="%2、"/>
      <w:lvlJc w:val="left"/>
      <w:pPr>
        <w:tabs>
          <w:tab w:val="left" w:pos="1425"/>
        </w:tabs>
        <w:ind w:left="1425" w:hanging="36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905"/>
        </w:tabs>
        <w:ind w:left="1905" w:hanging="420"/>
      </w:pPr>
    </w:lvl>
    <w:lvl w:ilvl="3" w:tentative="0">
      <w:start w:val="1"/>
      <w:numFmt w:val="decimal"/>
      <w:lvlText w:val="%4."/>
      <w:lvlJc w:val="left"/>
      <w:pPr>
        <w:tabs>
          <w:tab w:val="left" w:pos="2325"/>
        </w:tabs>
        <w:ind w:left="232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745"/>
        </w:tabs>
        <w:ind w:left="274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165"/>
        </w:tabs>
        <w:ind w:left="3165" w:hanging="420"/>
      </w:pPr>
    </w:lvl>
    <w:lvl w:ilvl="6" w:tentative="0">
      <w:start w:val="1"/>
      <w:numFmt w:val="decimal"/>
      <w:lvlText w:val="%7."/>
      <w:lvlJc w:val="left"/>
      <w:pPr>
        <w:tabs>
          <w:tab w:val="left" w:pos="3585"/>
        </w:tabs>
        <w:ind w:left="358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005"/>
        </w:tabs>
        <w:ind w:left="400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425"/>
        </w:tabs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00"/>
  <w:drawingGridVerticalSpacing w:val="27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453A4"/>
    <w:rsid w:val="01941722"/>
    <w:rsid w:val="019B236E"/>
    <w:rsid w:val="04597CC1"/>
    <w:rsid w:val="086D0D50"/>
    <w:rsid w:val="0C870460"/>
    <w:rsid w:val="10264FAB"/>
    <w:rsid w:val="1347382D"/>
    <w:rsid w:val="1DA02DFE"/>
    <w:rsid w:val="1F2F70B6"/>
    <w:rsid w:val="205E30CD"/>
    <w:rsid w:val="276A2E4D"/>
    <w:rsid w:val="2AFB6893"/>
    <w:rsid w:val="2C1724E2"/>
    <w:rsid w:val="31EC51C6"/>
    <w:rsid w:val="33D64760"/>
    <w:rsid w:val="345D782B"/>
    <w:rsid w:val="389A39EB"/>
    <w:rsid w:val="3A836D8F"/>
    <w:rsid w:val="3B4A2811"/>
    <w:rsid w:val="433B6D9B"/>
    <w:rsid w:val="45161CE6"/>
    <w:rsid w:val="485A0A3E"/>
    <w:rsid w:val="4BC825B1"/>
    <w:rsid w:val="4CD36831"/>
    <w:rsid w:val="4DA7456B"/>
    <w:rsid w:val="4E363726"/>
    <w:rsid w:val="4EEB1388"/>
    <w:rsid w:val="4FAB0141"/>
    <w:rsid w:val="55F72130"/>
    <w:rsid w:val="561175A1"/>
    <w:rsid w:val="5683367D"/>
    <w:rsid w:val="58EE5CF5"/>
    <w:rsid w:val="5B3E12E1"/>
    <w:rsid w:val="5D743F73"/>
    <w:rsid w:val="5D8D288B"/>
    <w:rsid w:val="63D278D8"/>
    <w:rsid w:val="65FC5ADD"/>
    <w:rsid w:val="6A8D7037"/>
    <w:rsid w:val="6FC66B1F"/>
    <w:rsid w:val="7417633E"/>
    <w:rsid w:val="770A170E"/>
    <w:rsid w:val="774A5020"/>
    <w:rsid w:val="7D9E2459"/>
    <w:rsid w:val="7E6F7C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1"/>
        <w:numId w:val="1"/>
      </w:numPr>
      <w:tabs>
        <w:tab w:val="clear" w:pos="1425"/>
      </w:tabs>
      <w:spacing w:line="360" w:lineRule="auto"/>
      <w:outlineLvl w:val="0"/>
    </w:pPr>
    <w:rPr>
      <w:rFonts w:eastAsia="黑体"/>
      <w:b/>
      <w:bCs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qFormat/>
    <w:uiPriority w:val="0"/>
  </w:style>
  <w:style w:type="table" w:default="1" w:styleId="1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qFormat/>
    <w:uiPriority w:val="0"/>
    <w:pPr>
      <w:widowControl/>
      <w:spacing w:before="152" w:after="160"/>
      <w:jc w:val="left"/>
    </w:pPr>
    <w:rPr>
      <w:rFonts w:ascii="Arial" w:hAnsi="Arial" w:eastAsia="黑体" w:cs="Arial"/>
      <w:sz w:val="20"/>
    </w:rPr>
  </w:style>
  <w:style w:type="paragraph" w:styleId="5">
    <w:name w:val="Body Text"/>
    <w:basedOn w:val="1"/>
    <w:qFormat/>
    <w:uiPriority w:val="0"/>
    <w:rPr>
      <w:kern w:val="2"/>
      <w:sz w:val="28"/>
      <w:szCs w:val="24"/>
    </w:rPr>
  </w:style>
  <w:style w:type="paragraph" w:styleId="6">
    <w:name w:val="Body Text Indent"/>
    <w:basedOn w:val="1"/>
    <w:qFormat/>
    <w:uiPriority w:val="0"/>
    <w:pPr>
      <w:spacing w:line="360" w:lineRule="auto"/>
      <w:ind w:left="399" w:leftChars="190" w:firstLine="435"/>
      <w:jc w:val="center"/>
    </w:pPr>
    <w:rPr>
      <w:rFonts w:eastAsia="黑体"/>
    </w:rPr>
  </w:style>
  <w:style w:type="paragraph" w:styleId="7">
    <w:name w:val="Plain Text"/>
    <w:basedOn w:val="1"/>
    <w:link w:val="21"/>
    <w:qFormat/>
    <w:uiPriority w:val="0"/>
    <w:rPr>
      <w:rFonts w:ascii="宋体" w:hAnsi="Courier New" w:cs="Courier New"/>
      <w:kern w:val="2"/>
      <w:szCs w:val="21"/>
    </w:rPr>
  </w:style>
  <w:style w:type="paragraph" w:styleId="8">
    <w:name w:val="Body Text Indent 2"/>
    <w:basedOn w:val="1"/>
    <w:qFormat/>
    <w:uiPriority w:val="0"/>
    <w:pPr>
      <w:spacing w:line="360" w:lineRule="auto"/>
      <w:ind w:firstLine="420" w:firstLineChars="200"/>
      <w:jc w:val="left"/>
    </w:pPr>
    <w:rPr>
      <w:rFonts w:eastAsia="华文隶书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Indent 3"/>
    <w:basedOn w:val="1"/>
    <w:qFormat/>
    <w:uiPriority w:val="0"/>
    <w:pPr>
      <w:ind w:firstLine="420" w:firstLineChars="200"/>
    </w:pPr>
  </w:style>
  <w:style w:type="paragraph" w:styleId="1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  <w:style w:type="paragraph" w:styleId="13">
    <w:name w:val="Normal (Web)"/>
    <w:basedOn w:val="1"/>
    <w:link w:val="22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0"/>
    <w:rPr>
      <w:i/>
    </w:rPr>
  </w:style>
  <w:style w:type="character" w:styleId="20">
    <w:name w:val="Hyperlink"/>
    <w:qFormat/>
    <w:uiPriority w:val="0"/>
    <w:rPr>
      <w:color w:val="077AC7"/>
      <w:u w:val="none"/>
    </w:rPr>
  </w:style>
  <w:style w:type="character" w:customStyle="1" w:styleId="21">
    <w:name w:val="纯文本 Char2"/>
    <w:link w:val="7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2">
    <w:name w:val="普通(网站) Char"/>
    <w:link w:val="13"/>
    <w:qFormat/>
    <w:uiPriority w:val="0"/>
    <w:rPr>
      <w:rFonts w:ascii="宋体" w:hAnsi="宋体" w:eastAsia="宋体" w:cs="宋体"/>
      <w:sz w:val="24"/>
      <w:szCs w:val="22"/>
      <w:lang w:val="en-US" w:eastAsia="zh-CN" w:bidi="ar-SA"/>
    </w:rPr>
  </w:style>
  <w:style w:type="character" w:customStyle="1" w:styleId="23">
    <w:name w:val="apple-converted-space"/>
    <w:basedOn w:val="16"/>
    <w:qFormat/>
    <w:uiPriority w:val="0"/>
  </w:style>
  <w:style w:type="character" w:customStyle="1" w:styleId="24">
    <w:name w:val="nm8fe"/>
    <w:basedOn w:val="16"/>
    <w:qFormat/>
    <w:uiPriority w:val="0"/>
  </w:style>
  <w:style w:type="paragraph" w:customStyle="1" w:styleId="25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26">
    <w:name w:val=" Char3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lang w:eastAsia="en-US"/>
    </w:rPr>
  </w:style>
  <w:style w:type="paragraph" w:customStyle="1" w:styleId="27">
    <w:name w:val=" Char3"/>
    <w:basedOn w:val="1"/>
    <w:qFormat/>
    <w:uiPriority w:val="0"/>
    <w:pPr>
      <w:widowControl/>
      <w:spacing w:line="300" w:lineRule="auto"/>
      <w:ind w:firstLine="200" w:firstLineChars="200"/>
    </w:pPr>
    <w:rPr>
      <w:kern w:val="2"/>
    </w:rPr>
  </w:style>
  <w:style w:type="paragraph" w:customStyle="1" w:styleId="28">
    <w:name w:val="正文_0"/>
    <w:qFormat/>
    <w:uiPriority w:val="0"/>
    <w:pPr>
      <w:widowControl w:val="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customStyle="1" w:styleId="29">
    <w:name w:val="para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河南省巩义中学</Company>
  <Pages>2</Pages>
  <Words>1978</Words>
  <Characters>2007</Characters>
  <Paragraphs>122</Paragraphs>
  <TotalTime>15</TotalTime>
  <ScaleCrop>false</ScaleCrop>
  <LinksUpToDate>false</LinksUpToDate>
  <CharactersWithSpaces>2012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2017-03-05T13:56:00Z</dcterms:created>
  <dc:creator>教务处</dc:creator>
  <cp:lastModifiedBy>归晚</cp:lastModifiedBy>
  <cp:lastPrinted>2008-12-16T12:27:00Z</cp:lastPrinted>
  <dcterms:modified xsi:type="dcterms:W3CDTF">2026-01-17T01:59:00Z</dcterms:modified>
  <dc:title>2004-2005学年度上学期期中考试试卷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RubyTemplateID">
    <vt:lpwstr>6</vt:lpwstr>
  </property>
  <property fmtid="{D5CDD505-2E9C-101B-9397-08002B2CF9AE}" pid="4" name="ICV">
    <vt:lpwstr>FEAD9B324CAB410FBEDFA7294886637D_13</vt:lpwstr>
  </property>
  <property fmtid="{D5CDD505-2E9C-101B-9397-08002B2CF9AE}" pid="5" name="KSOTemplateDocerSaveRecord">
    <vt:lpwstr>eyJoZGlkIjoiMDg1YzRjNTQ1MDZmNDhlMGY2ZWE4YmI5ZWQxNjExYzMiLCJ1c2VySWQiOiIxMDg0MDE4MDUzIn0=</vt:lpwstr>
  </property>
</Properties>
</file>